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center"/>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关于开展202</w:t>
      </w:r>
      <w:r>
        <w:rPr>
          <w:rFonts w:hint="eastAsia" w:ascii="方正小标宋简体" w:hAnsi="方正小标宋简体" w:eastAsia="方正小标宋简体" w:cs="方正小标宋简体"/>
          <w:b/>
          <w:sz w:val="44"/>
          <w:szCs w:val="44"/>
          <w:lang w:val="en-US" w:eastAsia="zh-CN"/>
        </w:rPr>
        <w:t>4</w:t>
      </w:r>
      <w:r>
        <w:rPr>
          <w:rFonts w:hint="eastAsia" w:ascii="方正小标宋简体" w:hAnsi="方正小标宋简体" w:eastAsia="方正小标宋简体" w:cs="方正小标宋简体"/>
          <w:b/>
          <w:sz w:val="44"/>
          <w:szCs w:val="44"/>
        </w:rPr>
        <w:t>年工学交替改革</w:t>
      </w:r>
    </w:p>
    <w:p>
      <w:pPr>
        <w:widowControl/>
        <w:spacing w:line="560" w:lineRule="exact"/>
        <w:jc w:val="center"/>
        <w:rPr>
          <w:rFonts w:hint="eastAsia" w:ascii="方正小标宋简体" w:hAnsi="方正小标宋简体" w:eastAsia="方正小标宋简体" w:cs="方正小标宋简体"/>
          <w:b/>
          <w:sz w:val="44"/>
          <w:szCs w:val="44"/>
        </w:rPr>
      </w:pPr>
      <w:bookmarkStart w:id="0" w:name="_Hlk137487657"/>
      <w:r>
        <w:rPr>
          <w:rFonts w:hint="eastAsia" w:ascii="方正小标宋简体" w:hAnsi="方正小标宋简体" w:eastAsia="方正小标宋简体" w:cs="方正小标宋简体"/>
          <w:b/>
          <w:sz w:val="44"/>
          <w:szCs w:val="44"/>
        </w:rPr>
        <w:t>“现场工程师专项培养计划</w:t>
      </w:r>
      <w:bookmarkEnd w:id="0"/>
      <w:r>
        <w:rPr>
          <w:rFonts w:hint="eastAsia" w:ascii="方正小标宋简体" w:hAnsi="方正小标宋简体" w:eastAsia="方正小标宋简体" w:cs="方正小标宋简体"/>
          <w:b/>
          <w:sz w:val="44"/>
          <w:szCs w:val="44"/>
        </w:rPr>
        <w:t>”选拔的通知</w:t>
      </w:r>
    </w:p>
    <w:p>
      <w:pPr>
        <w:keepNext w:val="0"/>
        <w:keepLines w:val="0"/>
        <w:pageBreakBefore w:val="0"/>
        <w:widowControl w:val="0"/>
        <w:kinsoku/>
        <w:wordWrap/>
        <w:overflowPunct/>
        <w:topLinePunct w:val="0"/>
        <w:autoSpaceDE/>
        <w:autoSpaceDN/>
        <w:bidi w:val="0"/>
        <w:adjustRightInd/>
        <w:snapToGrid/>
        <w:spacing w:line="560" w:lineRule="exact"/>
        <w:ind w:firstLine="601"/>
        <w:jc w:val="center"/>
        <w:textAlignment w:val="auto"/>
        <w:rPr>
          <w:rFonts w:hint="eastAsia" w:ascii="仿宋" w:hAnsi="仿宋" w:eastAsia="仿宋" w:cs="仿宋"/>
          <w:sz w:val="30"/>
          <w:szCs w:val="30"/>
        </w:rPr>
      </w:pPr>
      <w:r>
        <w:rPr>
          <w:rFonts w:hint="eastAsia" w:ascii="仿宋" w:hAnsi="仿宋" w:eastAsia="仿宋" w:cs="仿宋"/>
          <w:b/>
          <w:bCs/>
          <w:sz w:val="30"/>
          <w:szCs w:val="30"/>
        </w:rPr>
        <w:t>（教务通知</w:t>
      </w:r>
      <w:r>
        <w:rPr>
          <w:rFonts w:hint="eastAsia" w:ascii="仿宋" w:hAnsi="仿宋" w:eastAsia="仿宋" w:cs="仿宋"/>
          <w:sz w:val="32"/>
          <w:szCs w:val="32"/>
        </w:rPr>
        <w:t>〔</w:t>
      </w:r>
      <w:r>
        <w:rPr>
          <w:rFonts w:hint="eastAsia" w:ascii="仿宋" w:hAnsi="仿宋" w:eastAsia="仿宋" w:cs="仿宋"/>
          <w:b/>
          <w:bCs/>
          <w:sz w:val="30"/>
          <w:szCs w:val="30"/>
        </w:rPr>
        <w:t>2024</w:t>
      </w:r>
      <w:r>
        <w:rPr>
          <w:rFonts w:hint="eastAsia" w:ascii="仿宋" w:hAnsi="仿宋" w:eastAsia="仿宋" w:cs="仿宋"/>
          <w:sz w:val="32"/>
          <w:szCs w:val="32"/>
        </w:rPr>
        <w:t>〕</w:t>
      </w:r>
      <w:r>
        <w:rPr>
          <w:rFonts w:hint="eastAsia" w:ascii="仿宋" w:hAnsi="仿宋" w:eastAsia="仿宋" w:cs="仿宋"/>
          <w:b/>
          <w:bCs/>
          <w:sz w:val="30"/>
          <w:szCs w:val="30"/>
        </w:rPr>
        <w:t>第 4</w:t>
      </w:r>
      <w:r>
        <w:rPr>
          <w:rFonts w:hint="eastAsia" w:ascii="仿宋" w:hAnsi="仿宋" w:eastAsia="仿宋" w:cs="仿宋"/>
          <w:b/>
          <w:bCs/>
          <w:sz w:val="30"/>
          <w:szCs w:val="30"/>
          <w:lang w:val="en-US" w:eastAsia="zh-CN"/>
        </w:rPr>
        <w:t>9</w:t>
      </w:r>
      <w:r>
        <w:rPr>
          <w:rFonts w:hint="eastAsia" w:ascii="仿宋" w:hAnsi="仿宋" w:eastAsia="仿宋" w:cs="仿宋"/>
          <w:b/>
          <w:bCs/>
          <w:sz w:val="30"/>
          <w:szCs w:val="30"/>
        </w:rPr>
        <w:t>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28"/>
          <w:szCs w:val="28"/>
          <w:highlight w:val="none"/>
        </w:rPr>
      </w:pPr>
      <w:r>
        <w:rPr>
          <w:rFonts w:hint="eastAsia" w:ascii="仿宋" w:hAnsi="仿宋" w:eastAsia="仿宋" w:cs="仿宋"/>
          <w:sz w:val="30"/>
          <w:szCs w:val="30"/>
        </w:rPr>
        <w:t>为贯彻落实《中共中央办公厅国务院办公厅关于深化现代职业教育体系建设改革的意见》和《教育部办公厅等五部门关于实施职业教育现场工程师专项培养计划的通知》，学校继续深化产教融合、校企合作，加快培养</w:t>
      </w:r>
      <w:r>
        <w:rPr>
          <w:rFonts w:hint="eastAsia" w:ascii="仿宋" w:hAnsi="仿宋" w:eastAsia="仿宋" w:cs="仿宋"/>
          <w:sz w:val="30"/>
          <w:szCs w:val="30"/>
          <w:lang w:val="en-US" w:eastAsia="zh-CN"/>
        </w:rPr>
        <w:t>更多</w:t>
      </w:r>
      <w:r>
        <w:rPr>
          <w:rFonts w:hint="eastAsia" w:ascii="仿宋" w:hAnsi="仿宋" w:eastAsia="仿宋" w:cs="仿宋"/>
          <w:sz w:val="30"/>
          <w:szCs w:val="30"/>
        </w:rPr>
        <w:t>适应新技术、新业态、新模式的高素质技术技能人才、能工巧匠、大国工匠，以提升学生就业质量与满意度。学校</w:t>
      </w:r>
      <w:r>
        <w:rPr>
          <w:rFonts w:hint="eastAsia" w:ascii="仿宋" w:hAnsi="仿宋" w:eastAsia="仿宋" w:cs="仿宋"/>
          <w:sz w:val="30"/>
          <w:szCs w:val="30"/>
          <w:lang w:val="en-US" w:eastAsia="zh-CN"/>
        </w:rPr>
        <w:t>坚持</w:t>
      </w:r>
      <w:r>
        <w:rPr>
          <w:rFonts w:hint="eastAsia" w:ascii="仿宋" w:hAnsi="仿宋" w:eastAsia="仿宋" w:cs="仿宋"/>
          <w:sz w:val="30"/>
          <w:szCs w:val="30"/>
        </w:rPr>
        <w:t>“面向人人、立足全人”的教育理念，深化“一特区四通道”教育模式改革，畅通多样化人才培养通道</w:t>
      </w:r>
      <w:r>
        <w:rPr>
          <w:rFonts w:hint="eastAsia" w:ascii="仿宋" w:hAnsi="仿宋" w:eastAsia="仿宋" w:cs="仿宋"/>
          <w:sz w:val="30"/>
          <w:szCs w:val="30"/>
          <w:lang w:eastAsia="zh-CN"/>
        </w:rPr>
        <w:t>，学</w:t>
      </w:r>
      <w:r>
        <w:rPr>
          <w:rFonts w:hint="eastAsia" w:ascii="仿宋" w:hAnsi="仿宋" w:eastAsia="仿宋" w:cs="仿宋"/>
          <w:sz w:val="30"/>
          <w:szCs w:val="30"/>
        </w:rPr>
        <w:t>校在2024年的工学交替改革中，</w:t>
      </w:r>
      <w:r>
        <w:rPr>
          <w:rFonts w:hint="eastAsia" w:ascii="仿宋" w:hAnsi="仿宋" w:eastAsia="仿宋" w:cs="仿宋"/>
          <w:sz w:val="30"/>
          <w:szCs w:val="30"/>
          <w:lang w:val="en-US" w:eastAsia="zh-CN"/>
        </w:rPr>
        <w:t>继续实施</w:t>
      </w:r>
      <w:r>
        <w:rPr>
          <w:rFonts w:hint="eastAsia" w:ascii="仿宋" w:hAnsi="仿宋" w:eastAsia="仿宋" w:cs="仿宋"/>
          <w:sz w:val="30"/>
          <w:szCs w:val="30"/>
        </w:rPr>
        <w:t>“现场工程师专项培养计划”，</w:t>
      </w:r>
      <w:r>
        <w:rPr>
          <w:rFonts w:hint="eastAsia" w:ascii="仿宋" w:hAnsi="仿宋" w:eastAsia="仿宋" w:cs="仿宋"/>
          <w:sz w:val="30"/>
          <w:szCs w:val="30"/>
          <w:lang w:val="en-US" w:eastAsia="zh-CN"/>
        </w:rPr>
        <w:t>现</w:t>
      </w:r>
      <w:r>
        <w:rPr>
          <w:rFonts w:hint="eastAsia" w:ascii="仿宋" w:hAnsi="仿宋" w:eastAsia="仿宋" w:cs="仿宋"/>
          <w:sz w:val="30"/>
          <w:szCs w:val="30"/>
        </w:rPr>
        <w:t>就</w:t>
      </w:r>
      <w:r>
        <w:rPr>
          <w:rFonts w:hint="eastAsia" w:ascii="仿宋" w:hAnsi="仿宋" w:eastAsia="仿宋" w:cs="仿宋"/>
          <w:sz w:val="30"/>
          <w:szCs w:val="30"/>
          <w:lang w:val="en-US" w:eastAsia="zh-CN"/>
        </w:rPr>
        <w:t>有关</w:t>
      </w:r>
      <w:r>
        <w:rPr>
          <w:rFonts w:hint="eastAsia" w:ascii="仿宋" w:hAnsi="仿宋" w:eastAsia="仿宋" w:cs="仿宋"/>
          <w:sz w:val="30"/>
          <w:szCs w:val="30"/>
        </w:rPr>
        <w:t>工作通知</w:t>
      </w:r>
      <w:r>
        <w:rPr>
          <w:rFonts w:hint="eastAsia" w:ascii="仿宋" w:hAnsi="仿宋" w:eastAsia="仿宋" w:cs="仿宋"/>
          <w:sz w:val="30"/>
          <w:szCs w:val="30"/>
          <w:lang w:eastAsia="zh-CN"/>
        </w:rPr>
        <w:t>如下</w:t>
      </w:r>
      <w:r>
        <w:rPr>
          <w:rFonts w:hint="eastAsia" w:ascii="仿宋" w:hAnsi="仿宋" w:eastAsia="仿宋" w:cs="仿宋"/>
          <w:sz w:val="30"/>
          <w:szCs w:val="30"/>
        </w:rPr>
        <w:t>：</w:t>
      </w:r>
    </w:p>
    <w:p>
      <w:pPr>
        <w:keepNext w:val="0"/>
        <w:keepLines w:val="0"/>
        <w:pageBreakBefore w:val="0"/>
        <w:widowControl w:val="0"/>
        <w:kinsoku/>
        <w:wordWrap/>
        <w:overflowPunct/>
        <w:topLinePunct w:val="0"/>
        <w:autoSpaceDE/>
        <w:autoSpaceDN/>
        <w:bidi w:val="0"/>
        <w:adjustRightInd/>
        <w:snapToGrid/>
        <w:spacing w:line="560" w:lineRule="exact"/>
        <w:ind w:firstLine="601"/>
        <w:textAlignment w:val="auto"/>
        <w:rPr>
          <w:rFonts w:hint="eastAsia" w:ascii="仿宋" w:hAnsi="仿宋" w:eastAsia="仿宋" w:cs="仿宋"/>
          <w:b/>
          <w:bCs/>
          <w:sz w:val="30"/>
          <w:szCs w:val="30"/>
          <w:lang w:eastAsia="zh-CN"/>
        </w:rPr>
      </w:pPr>
      <w:r>
        <w:rPr>
          <w:rFonts w:hint="eastAsia" w:ascii="仿宋" w:hAnsi="仿宋" w:eastAsia="仿宋" w:cs="仿宋"/>
          <w:b/>
          <w:bCs/>
          <w:sz w:val="30"/>
          <w:szCs w:val="30"/>
        </w:rPr>
        <w:t>一、目的</w:t>
      </w:r>
      <w:r>
        <w:rPr>
          <w:rFonts w:hint="eastAsia" w:ascii="仿宋" w:hAnsi="仿宋" w:eastAsia="仿宋" w:cs="仿宋"/>
          <w:b/>
          <w:bCs/>
          <w:sz w:val="30"/>
          <w:szCs w:val="30"/>
          <w:lang w:eastAsia="zh-CN"/>
        </w:rPr>
        <w:t>要求</w:t>
      </w:r>
    </w:p>
    <w:p>
      <w:pPr>
        <w:keepNext w:val="0"/>
        <w:keepLines w:val="0"/>
        <w:pageBreakBefore w:val="0"/>
        <w:widowControl w:val="0"/>
        <w:kinsoku/>
        <w:wordWrap/>
        <w:overflowPunct/>
        <w:topLinePunct w:val="0"/>
        <w:autoSpaceDE/>
        <w:autoSpaceDN/>
        <w:bidi w:val="0"/>
        <w:adjustRightInd/>
        <w:snapToGrid/>
        <w:spacing w:line="560" w:lineRule="exact"/>
        <w:ind w:firstLine="601"/>
        <w:textAlignment w:val="auto"/>
        <w:rPr>
          <w:rFonts w:hint="eastAsia" w:ascii="仿宋" w:hAnsi="仿宋" w:eastAsia="仿宋" w:cs="仿宋"/>
          <w:sz w:val="30"/>
          <w:szCs w:val="30"/>
        </w:rPr>
      </w:pPr>
      <w:r>
        <w:rPr>
          <w:rFonts w:hint="eastAsia" w:ascii="仿宋" w:hAnsi="仿宋" w:eastAsia="仿宋" w:cs="仿宋"/>
          <w:sz w:val="30"/>
          <w:szCs w:val="30"/>
        </w:rPr>
        <w:t>“现场工程师专项培养计划”</w:t>
      </w:r>
      <w:r>
        <w:rPr>
          <w:rFonts w:hint="eastAsia" w:ascii="仿宋" w:hAnsi="仿宋" w:eastAsia="仿宋" w:cs="仿宋"/>
          <w:sz w:val="30"/>
          <w:szCs w:val="30"/>
          <w:lang w:val="en-US" w:eastAsia="zh-CN"/>
        </w:rPr>
        <w:t>深入</w:t>
      </w:r>
      <w:r>
        <w:rPr>
          <w:rFonts w:hint="eastAsia" w:ascii="仿宋" w:hAnsi="仿宋" w:eastAsia="仿宋" w:cs="仿宋"/>
          <w:sz w:val="30"/>
          <w:szCs w:val="30"/>
        </w:rPr>
        <w:t>贯彻教育部</w:t>
      </w:r>
      <w:r>
        <w:rPr>
          <w:rFonts w:hint="eastAsia" w:ascii="仿宋" w:hAnsi="仿宋" w:eastAsia="仿宋" w:cs="仿宋"/>
          <w:sz w:val="30"/>
          <w:szCs w:val="30"/>
          <w:lang w:eastAsia="zh-CN"/>
        </w:rPr>
        <w:t>、江苏省教育厅关于</w:t>
      </w:r>
      <w:r>
        <w:rPr>
          <w:rFonts w:hint="eastAsia" w:ascii="仿宋" w:hAnsi="仿宋" w:eastAsia="仿宋" w:cs="仿宋"/>
          <w:sz w:val="30"/>
          <w:szCs w:val="30"/>
        </w:rPr>
        <w:t>现场工程师专项培养</w:t>
      </w:r>
      <w:r>
        <w:rPr>
          <w:rFonts w:hint="eastAsia" w:ascii="仿宋" w:hAnsi="仿宋" w:eastAsia="仿宋" w:cs="仿宋"/>
          <w:sz w:val="30"/>
          <w:szCs w:val="30"/>
          <w:lang w:eastAsia="zh-CN"/>
        </w:rPr>
        <w:t>的文件</w:t>
      </w:r>
      <w:r>
        <w:rPr>
          <w:rFonts w:hint="eastAsia" w:ascii="仿宋" w:hAnsi="仿宋" w:eastAsia="仿宋" w:cs="仿宋"/>
          <w:sz w:val="30"/>
          <w:szCs w:val="30"/>
        </w:rPr>
        <w:t>精神，选拔优秀学生参与到与企业紧密结合的工程师培养项目中</w:t>
      </w:r>
      <w:r>
        <w:rPr>
          <w:rFonts w:hint="eastAsia" w:ascii="仿宋" w:hAnsi="仿宋" w:eastAsia="仿宋" w:cs="仿宋"/>
          <w:sz w:val="30"/>
          <w:szCs w:val="30"/>
          <w:lang w:eastAsia="zh-CN"/>
        </w:rPr>
        <w:t>，</w:t>
      </w:r>
      <w:r>
        <w:rPr>
          <w:rFonts w:hint="eastAsia" w:ascii="仿宋" w:hAnsi="仿宋" w:eastAsia="仿宋" w:cs="仿宋"/>
          <w:sz w:val="30"/>
          <w:szCs w:val="30"/>
        </w:rPr>
        <w:t>培养学生的实际操作能力、工艺理解力、现场管理技能以及团队协作和创新精神，以满足现代制造业及其他相关行业对高端技术技能人才的迫切需求，提升学生的就业质量和职业发展潜力。</w:t>
      </w:r>
      <w:r>
        <w:rPr>
          <w:rFonts w:hint="eastAsia" w:ascii="仿宋" w:hAnsi="仿宋" w:eastAsia="仿宋" w:cs="仿宋"/>
          <w:b w:val="0"/>
          <w:bCs w:val="0"/>
          <w:sz w:val="30"/>
          <w:szCs w:val="30"/>
          <w:lang w:eastAsia="zh-CN"/>
        </w:rPr>
        <w:t>根据</w:t>
      </w:r>
      <w:r>
        <w:rPr>
          <w:rFonts w:hint="eastAsia" w:ascii="仿宋" w:hAnsi="仿宋" w:eastAsia="仿宋" w:cs="仿宋"/>
          <w:b w:val="0"/>
          <w:bCs w:val="0"/>
          <w:sz w:val="30"/>
          <w:szCs w:val="30"/>
        </w:rPr>
        <w:t>学校</w:t>
      </w:r>
      <w:r>
        <w:rPr>
          <w:rFonts w:hint="eastAsia" w:ascii="仿宋" w:hAnsi="仿宋" w:eastAsia="仿宋" w:cs="仿宋"/>
          <w:b w:val="0"/>
          <w:bCs w:val="0"/>
          <w:sz w:val="30"/>
          <w:szCs w:val="30"/>
          <w:lang w:val="en-US" w:eastAsia="zh-CN"/>
        </w:rPr>
        <w:t>2024年度</w:t>
      </w:r>
      <w:r>
        <w:rPr>
          <w:rFonts w:hint="eastAsia" w:ascii="仿宋" w:hAnsi="仿宋" w:eastAsia="仿宋" w:cs="仿宋"/>
          <w:b w:val="0"/>
          <w:bCs w:val="0"/>
          <w:sz w:val="30"/>
          <w:szCs w:val="30"/>
        </w:rPr>
        <w:t>党政工作要点，</w:t>
      </w:r>
      <w:r>
        <w:rPr>
          <w:rFonts w:hint="eastAsia" w:ascii="仿宋" w:hAnsi="仿宋" w:eastAsia="仿宋" w:cs="仿宋"/>
          <w:b w:val="0"/>
          <w:bCs w:val="0"/>
          <w:sz w:val="30"/>
          <w:szCs w:val="30"/>
          <w:highlight w:val="none"/>
        </w:rPr>
        <w:t>学校</w:t>
      </w:r>
      <w:r>
        <w:rPr>
          <w:rFonts w:hint="eastAsia" w:ascii="仿宋" w:hAnsi="仿宋" w:eastAsia="仿宋" w:cs="仿宋"/>
          <w:b w:val="0"/>
          <w:bCs w:val="0"/>
          <w:sz w:val="30"/>
          <w:szCs w:val="30"/>
          <w:highlight w:val="none"/>
          <w:lang w:val="en-US" w:eastAsia="zh-CN"/>
        </w:rPr>
        <w:t>继续</w:t>
      </w:r>
      <w:r>
        <w:rPr>
          <w:rFonts w:hint="eastAsia" w:ascii="仿宋" w:hAnsi="仿宋" w:eastAsia="仿宋" w:cs="仿宋"/>
          <w:b w:val="0"/>
          <w:bCs w:val="0"/>
          <w:sz w:val="30"/>
          <w:szCs w:val="30"/>
          <w:highlight w:val="none"/>
        </w:rPr>
        <w:t>培育省级职业教育现场工程师专项培养计划联合培养项目</w:t>
      </w:r>
      <w:r>
        <w:rPr>
          <w:rFonts w:hint="eastAsia" w:ascii="仿宋" w:hAnsi="仿宋" w:eastAsia="仿宋" w:cs="仿宋"/>
          <w:b w:val="0"/>
          <w:bCs w:val="0"/>
          <w:sz w:val="30"/>
          <w:szCs w:val="30"/>
        </w:rPr>
        <w:t>，</w:t>
      </w:r>
      <w:r>
        <w:rPr>
          <w:rFonts w:hint="eastAsia" w:ascii="仿宋" w:hAnsi="仿宋" w:eastAsia="仿宋" w:cs="仿宋"/>
          <w:b/>
          <w:bCs/>
          <w:sz w:val="30"/>
          <w:szCs w:val="30"/>
        </w:rPr>
        <w:t>要求各专业至少完成</w:t>
      </w:r>
      <w:r>
        <w:rPr>
          <w:rFonts w:hint="eastAsia" w:ascii="仿宋" w:hAnsi="仿宋" w:eastAsia="仿宋" w:cs="仿宋"/>
          <w:b/>
          <w:bCs/>
          <w:sz w:val="30"/>
          <w:szCs w:val="30"/>
          <w:lang w:val="en-US" w:eastAsia="zh-CN"/>
        </w:rPr>
        <w:t>1</w:t>
      </w:r>
      <w:r>
        <w:rPr>
          <w:rFonts w:hint="eastAsia" w:ascii="仿宋" w:hAnsi="仿宋" w:eastAsia="仿宋" w:cs="仿宋"/>
          <w:b/>
          <w:bCs/>
          <w:sz w:val="30"/>
          <w:szCs w:val="30"/>
        </w:rPr>
        <w:t>项现场工程师培养任务，实现教育与行业需求的紧密对接。</w:t>
      </w:r>
    </w:p>
    <w:p>
      <w:pPr>
        <w:keepNext w:val="0"/>
        <w:keepLines w:val="0"/>
        <w:pageBreakBefore w:val="0"/>
        <w:widowControl w:val="0"/>
        <w:kinsoku/>
        <w:wordWrap/>
        <w:overflowPunct/>
        <w:topLinePunct w:val="0"/>
        <w:autoSpaceDE/>
        <w:autoSpaceDN/>
        <w:bidi w:val="0"/>
        <w:adjustRightInd/>
        <w:snapToGrid/>
        <w:spacing w:line="560" w:lineRule="exact"/>
        <w:ind w:firstLine="601"/>
        <w:textAlignment w:val="auto"/>
        <w:rPr>
          <w:rFonts w:hint="eastAsia" w:ascii="仿宋" w:hAnsi="仿宋" w:eastAsia="仿宋" w:cs="仿宋"/>
          <w:b/>
          <w:bCs/>
          <w:sz w:val="30"/>
          <w:szCs w:val="30"/>
        </w:rPr>
      </w:pPr>
      <w:r>
        <w:rPr>
          <w:rFonts w:hint="eastAsia" w:ascii="仿宋" w:hAnsi="仿宋" w:eastAsia="仿宋" w:cs="仿宋"/>
          <w:b/>
          <w:bCs/>
          <w:sz w:val="30"/>
          <w:szCs w:val="30"/>
          <w:lang w:eastAsia="zh-CN"/>
        </w:rPr>
        <w:t>二</w:t>
      </w:r>
      <w:r>
        <w:rPr>
          <w:rFonts w:hint="eastAsia" w:ascii="仿宋" w:hAnsi="仿宋" w:eastAsia="仿宋" w:cs="仿宋"/>
          <w:b/>
          <w:bCs/>
          <w:sz w:val="30"/>
          <w:szCs w:val="30"/>
        </w:rPr>
        <w:t>、选拔对象</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本次选拔面向我校2022级在籍学生，不包括“3+2”和“4+0”项目学生。</w:t>
      </w:r>
    </w:p>
    <w:p>
      <w:pPr>
        <w:keepNext w:val="0"/>
        <w:keepLines w:val="0"/>
        <w:pageBreakBefore w:val="0"/>
        <w:widowControl w:val="0"/>
        <w:kinsoku/>
        <w:wordWrap/>
        <w:overflowPunct/>
        <w:topLinePunct w:val="0"/>
        <w:autoSpaceDE/>
        <w:autoSpaceDN/>
        <w:bidi w:val="0"/>
        <w:adjustRightInd/>
        <w:snapToGrid/>
        <w:spacing w:line="560" w:lineRule="exact"/>
        <w:ind w:firstLine="601"/>
        <w:textAlignment w:val="auto"/>
        <w:rPr>
          <w:rFonts w:hint="eastAsia" w:ascii="仿宋" w:hAnsi="仿宋" w:eastAsia="仿宋" w:cs="仿宋"/>
          <w:b/>
          <w:bCs/>
          <w:sz w:val="30"/>
          <w:szCs w:val="30"/>
          <w:lang w:eastAsia="zh-CN"/>
        </w:rPr>
      </w:pPr>
      <w:r>
        <w:rPr>
          <w:rFonts w:hint="eastAsia" w:ascii="仿宋" w:hAnsi="仿宋" w:eastAsia="仿宋" w:cs="仿宋"/>
          <w:b/>
          <w:bCs/>
          <w:sz w:val="30"/>
          <w:szCs w:val="30"/>
          <w:lang w:eastAsia="zh-CN"/>
        </w:rPr>
        <w:t>三、选拔条件</w:t>
      </w:r>
    </w:p>
    <w:p>
      <w:pPr>
        <w:keepNext w:val="0"/>
        <w:keepLines w:val="0"/>
        <w:pageBreakBefore w:val="0"/>
        <w:widowControl w:val="0"/>
        <w:kinsoku/>
        <w:wordWrap/>
        <w:overflowPunct/>
        <w:topLinePunct w:val="0"/>
        <w:autoSpaceDE/>
        <w:autoSpaceDN/>
        <w:bidi w:val="0"/>
        <w:adjustRightInd/>
        <w:snapToGrid/>
        <w:spacing w:line="560" w:lineRule="exact"/>
        <w:ind w:firstLine="601"/>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 申请学生需具备与其专业相关的基本知识和技能，能够满足生产制造、测试装调等一线岗位的工作要求。</w:t>
      </w:r>
    </w:p>
    <w:p>
      <w:pPr>
        <w:keepNext w:val="0"/>
        <w:keepLines w:val="0"/>
        <w:pageBreakBefore w:val="0"/>
        <w:widowControl w:val="0"/>
        <w:kinsoku/>
        <w:wordWrap/>
        <w:overflowPunct/>
        <w:topLinePunct w:val="0"/>
        <w:autoSpaceDE/>
        <w:autoSpaceDN/>
        <w:bidi w:val="0"/>
        <w:adjustRightInd/>
        <w:snapToGrid/>
        <w:spacing w:line="560" w:lineRule="exact"/>
        <w:ind w:firstLine="601"/>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 学生应能展现出熟练的操作技能、深刻的工艺理解、初步的现场管理能力、积极的团队协作精神以及潜在的创新能力。</w:t>
      </w:r>
    </w:p>
    <w:p>
      <w:pPr>
        <w:keepNext w:val="0"/>
        <w:keepLines w:val="0"/>
        <w:pageBreakBefore w:val="0"/>
        <w:widowControl w:val="0"/>
        <w:kinsoku/>
        <w:wordWrap/>
        <w:overflowPunct/>
        <w:topLinePunct w:val="0"/>
        <w:autoSpaceDE/>
        <w:autoSpaceDN/>
        <w:bidi w:val="0"/>
        <w:adjustRightInd/>
        <w:snapToGrid/>
        <w:spacing w:line="560" w:lineRule="exact"/>
        <w:ind w:firstLine="601"/>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 学生需适应校企联合实施的学徒培养模式，能够参与基于真实生产任务的教学，并通过工学交替强化实践能力的培养。</w:t>
      </w:r>
    </w:p>
    <w:p>
      <w:pPr>
        <w:keepNext w:val="0"/>
        <w:keepLines w:val="0"/>
        <w:pageBreakBefore w:val="0"/>
        <w:widowControl w:val="0"/>
        <w:kinsoku/>
        <w:wordWrap/>
        <w:overflowPunct/>
        <w:topLinePunct w:val="0"/>
        <w:autoSpaceDE/>
        <w:autoSpaceDN/>
        <w:bidi w:val="0"/>
        <w:adjustRightInd/>
        <w:snapToGrid/>
        <w:spacing w:line="560" w:lineRule="exact"/>
        <w:ind w:firstLine="601"/>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 学生应具备良好的沟通技巧和团队合作精神，能够在学徒培养过程中与企业和学校进行有效沟通和协作。</w:t>
      </w:r>
    </w:p>
    <w:p>
      <w:pPr>
        <w:keepNext w:val="0"/>
        <w:keepLines w:val="0"/>
        <w:pageBreakBefore w:val="0"/>
        <w:widowControl w:val="0"/>
        <w:kinsoku/>
        <w:wordWrap/>
        <w:overflowPunct/>
        <w:topLinePunct w:val="0"/>
        <w:autoSpaceDE/>
        <w:autoSpaceDN/>
        <w:bidi w:val="0"/>
        <w:adjustRightInd/>
        <w:snapToGrid/>
        <w:spacing w:line="560" w:lineRule="exact"/>
        <w:ind w:firstLine="601"/>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 学生须接受由校企共同制定的考核标准，包括学习过程中的考核、学习期满的评价，以及可能的淘汰和动态增补机制。</w:t>
      </w:r>
    </w:p>
    <w:p>
      <w:pPr>
        <w:keepNext w:val="0"/>
        <w:keepLines w:val="0"/>
        <w:pageBreakBefore w:val="0"/>
        <w:widowControl w:val="0"/>
        <w:kinsoku/>
        <w:wordWrap/>
        <w:overflowPunct/>
        <w:topLinePunct w:val="0"/>
        <w:autoSpaceDE/>
        <w:autoSpaceDN/>
        <w:bidi w:val="0"/>
        <w:adjustRightInd/>
        <w:snapToGrid/>
        <w:spacing w:line="560" w:lineRule="exact"/>
        <w:ind w:firstLine="601"/>
        <w:textAlignment w:val="auto"/>
        <w:rPr>
          <w:rFonts w:hint="eastAsia" w:ascii="仿宋" w:hAnsi="仿宋" w:eastAsia="仿宋" w:cs="仿宋"/>
          <w:b/>
          <w:bCs/>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b/>
          <w:bCs/>
          <w:sz w:val="30"/>
          <w:szCs w:val="30"/>
          <w:lang w:eastAsia="zh-CN"/>
        </w:rPr>
        <w:t>四</w:t>
      </w:r>
      <w:r>
        <w:rPr>
          <w:rFonts w:hint="eastAsia" w:ascii="仿宋" w:hAnsi="仿宋" w:eastAsia="仿宋" w:cs="仿宋"/>
          <w:b/>
          <w:bCs/>
          <w:sz w:val="30"/>
          <w:szCs w:val="30"/>
        </w:rPr>
        <w:t>、选拔程序</w:t>
      </w:r>
    </w:p>
    <w:p>
      <w:pPr>
        <w:keepNext w:val="0"/>
        <w:keepLines w:val="0"/>
        <w:pageBreakBefore w:val="0"/>
        <w:widowControl w:val="0"/>
        <w:kinsoku/>
        <w:wordWrap/>
        <w:overflowPunct/>
        <w:topLinePunct w:val="0"/>
        <w:autoSpaceDE/>
        <w:autoSpaceDN/>
        <w:bidi w:val="0"/>
        <w:adjustRightInd/>
        <w:snapToGrid/>
        <w:spacing w:line="560" w:lineRule="exact"/>
        <w:ind w:firstLine="601"/>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lang w:val="en-US" w:eastAsia="zh-CN"/>
        </w:rPr>
        <w:t>1.</w:t>
      </w:r>
      <w:r>
        <w:rPr>
          <w:rFonts w:hint="eastAsia" w:ascii="仿宋" w:hAnsi="仿宋" w:eastAsia="仿宋" w:cs="仿宋"/>
          <w:b w:val="0"/>
          <w:bCs w:val="0"/>
          <w:sz w:val="30"/>
          <w:szCs w:val="30"/>
        </w:rPr>
        <w:t>坚持“立足徐州、面向江苏、辐射长三角”，遴选一批先进制造业、战略性新兴产业和现代服务业等重点领域经营状况好、管理规范、设备先进、岗位充足、专业对口的行业龙头、骨干和地方支柱企业作为项目合作企业。</w:t>
      </w:r>
      <w:r>
        <w:rPr>
          <w:rFonts w:hint="eastAsia" w:ascii="仿宋" w:hAnsi="仿宋" w:eastAsia="仿宋" w:cs="仿宋"/>
          <w:b w:val="0"/>
          <w:bCs w:val="0"/>
          <w:sz w:val="30"/>
          <w:szCs w:val="30"/>
          <w:lang w:val="en-US" w:eastAsia="zh-CN"/>
        </w:rPr>
        <w:t>二级学院</w:t>
      </w:r>
      <w:r>
        <w:rPr>
          <w:rFonts w:hint="eastAsia" w:ascii="仿宋" w:hAnsi="仿宋" w:eastAsia="仿宋" w:cs="仿宋"/>
          <w:b w:val="0"/>
          <w:bCs w:val="0"/>
          <w:sz w:val="30"/>
          <w:szCs w:val="30"/>
        </w:rPr>
        <w:t>与企业深入沟通，确保现场工程师岗位的要求与培养计划高度匹配，满足企业实际需求。</w:t>
      </w:r>
    </w:p>
    <w:p>
      <w:pPr>
        <w:keepNext w:val="0"/>
        <w:keepLines w:val="0"/>
        <w:pageBreakBefore w:val="0"/>
        <w:widowControl w:val="0"/>
        <w:kinsoku/>
        <w:wordWrap/>
        <w:overflowPunct/>
        <w:topLinePunct w:val="0"/>
        <w:autoSpaceDE/>
        <w:autoSpaceDN/>
        <w:bidi w:val="0"/>
        <w:adjustRightInd/>
        <w:snapToGrid/>
        <w:spacing w:line="560" w:lineRule="exact"/>
        <w:ind w:firstLine="601"/>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lang w:val="en-US" w:eastAsia="zh-CN"/>
        </w:rPr>
        <w:t>2.按照</w:t>
      </w:r>
      <w:r>
        <w:rPr>
          <w:rFonts w:hint="eastAsia" w:ascii="仿宋" w:hAnsi="仿宋" w:eastAsia="仿宋" w:cs="仿宋"/>
          <w:b w:val="0"/>
          <w:bCs w:val="0"/>
          <w:sz w:val="30"/>
          <w:szCs w:val="30"/>
        </w:rPr>
        <w:t>教育部、省教育厅文件</w:t>
      </w:r>
      <w:r>
        <w:rPr>
          <w:rFonts w:hint="eastAsia" w:ascii="仿宋" w:hAnsi="仿宋" w:eastAsia="仿宋" w:cs="仿宋"/>
          <w:b w:val="0"/>
          <w:bCs w:val="0"/>
          <w:sz w:val="30"/>
          <w:szCs w:val="30"/>
          <w:lang w:val="en-US" w:eastAsia="zh-CN"/>
        </w:rPr>
        <w:t>的指导</w:t>
      </w:r>
      <w:r>
        <w:rPr>
          <w:rFonts w:hint="eastAsia" w:ascii="仿宋" w:hAnsi="仿宋" w:eastAsia="仿宋" w:cs="仿宋"/>
          <w:b w:val="0"/>
          <w:bCs w:val="0"/>
          <w:sz w:val="30"/>
          <w:szCs w:val="30"/>
        </w:rPr>
        <w:t>精神，组建不少于20人的现场工程师班，确保实践教学的质量和效果。全程配备校内指导教师，并与企业导师协作，共同负责学生的理论教学和实践指导。</w:t>
      </w:r>
    </w:p>
    <w:p>
      <w:pPr>
        <w:keepNext w:val="0"/>
        <w:keepLines w:val="0"/>
        <w:pageBreakBefore w:val="0"/>
        <w:widowControl w:val="0"/>
        <w:kinsoku/>
        <w:wordWrap/>
        <w:overflowPunct/>
        <w:topLinePunct w:val="0"/>
        <w:autoSpaceDE/>
        <w:autoSpaceDN/>
        <w:bidi w:val="0"/>
        <w:adjustRightInd/>
        <w:snapToGrid/>
        <w:spacing w:line="560" w:lineRule="exact"/>
        <w:ind w:firstLine="601"/>
        <w:textAlignment w:val="auto"/>
        <w:rPr>
          <w:rFonts w:hint="eastAsia" w:ascii="仿宋" w:hAnsi="仿宋" w:eastAsia="仿宋" w:cs="仿宋"/>
          <w:b w:val="0"/>
          <w:bCs w:val="0"/>
          <w:sz w:val="30"/>
          <w:szCs w:val="30"/>
        </w:rPr>
      </w:pPr>
    </w:p>
    <w:p>
      <w:pPr>
        <w:keepNext w:val="0"/>
        <w:keepLines w:val="0"/>
        <w:pageBreakBefore w:val="0"/>
        <w:widowControl w:val="0"/>
        <w:kinsoku/>
        <w:wordWrap/>
        <w:overflowPunct/>
        <w:topLinePunct w:val="0"/>
        <w:autoSpaceDE/>
        <w:autoSpaceDN/>
        <w:bidi w:val="0"/>
        <w:adjustRightInd/>
        <w:snapToGrid/>
        <w:spacing w:line="560" w:lineRule="exact"/>
        <w:ind w:firstLine="601"/>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3.二级学院制定并执行公正、透明的学生选拔流程，包括报名、资格审查、能力测评等环节，确保选拔过程能充分体现学生和企业的双向选择。</w:t>
      </w:r>
    </w:p>
    <w:p>
      <w:pPr>
        <w:keepNext w:val="0"/>
        <w:keepLines w:val="0"/>
        <w:pageBreakBefore w:val="0"/>
        <w:widowControl w:val="0"/>
        <w:kinsoku/>
        <w:wordWrap/>
        <w:overflowPunct/>
        <w:topLinePunct w:val="0"/>
        <w:autoSpaceDE/>
        <w:autoSpaceDN/>
        <w:bidi w:val="0"/>
        <w:adjustRightInd/>
        <w:snapToGrid/>
        <w:spacing w:line="560" w:lineRule="exact"/>
        <w:ind w:firstLine="601"/>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lang w:val="en-US" w:eastAsia="zh-CN"/>
        </w:rPr>
        <w:t>4.</w:t>
      </w:r>
      <w:r>
        <w:rPr>
          <w:rFonts w:hint="eastAsia" w:ascii="仿宋" w:hAnsi="仿宋" w:eastAsia="仿宋" w:cs="仿宋"/>
          <w:b w:val="0"/>
          <w:bCs w:val="0"/>
          <w:sz w:val="30"/>
          <w:szCs w:val="30"/>
        </w:rPr>
        <w:t>二级学院与企业共同制定详细的培养计划，明确教学目标、内容、方法和评价标准。学生、学校和企业签订三方协议，明确各方的责任、权利和培养目标。</w:t>
      </w:r>
    </w:p>
    <w:p>
      <w:pPr>
        <w:keepNext w:val="0"/>
        <w:keepLines w:val="0"/>
        <w:pageBreakBefore w:val="0"/>
        <w:widowControl w:val="0"/>
        <w:kinsoku/>
        <w:wordWrap/>
        <w:overflowPunct/>
        <w:topLinePunct w:val="0"/>
        <w:autoSpaceDE/>
        <w:autoSpaceDN/>
        <w:bidi w:val="0"/>
        <w:adjustRightInd/>
        <w:snapToGrid/>
        <w:spacing w:line="560" w:lineRule="exact"/>
        <w:ind w:firstLine="601"/>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lang w:val="en-US" w:eastAsia="zh-CN"/>
        </w:rPr>
        <w:t>5.</w:t>
      </w:r>
      <w:r>
        <w:rPr>
          <w:rFonts w:hint="eastAsia" w:ascii="仿宋" w:hAnsi="仿宋" w:eastAsia="仿宋" w:cs="仿宋"/>
          <w:b w:val="0"/>
          <w:bCs w:val="0"/>
          <w:sz w:val="30"/>
          <w:szCs w:val="30"/>
        </w:rPr>
        <w:t>校企共同执行培养计划，定期进行教学效果评估，确保培养质量符合既定标准。根据评估结果和企业反馈，实施动态管理，包括学生调整、教学内容更新和教学方法优化。</w:t>
      </w:r>
    </w:p>
    <w:p>
      <w:pPr>
        <w:keepNext w:val="0"/>
        <w:keepLines w:val="0"/>
        <w:pageBreakBefore w:val="0"/>
        <w:widowControl w:val="0"/>
        <w:kinsoku/>
        <w:wordWrap/>
        <w:overflowPunct/>
        <w:topLinePunct w:val="0"/>
        <w:autoSpaceDE/>
        <w:autoSpaceDN/>
        <w:bidi w:val="0"/>
        <w:adjustRightInd/>
        <w:snapToGrid/>
        <w:spacing w:line="560" w:lineRule="exact"/>
        <w:ind w:firstLine="601"/>
        <w:textAlignment w:val="auto"/>
        <w:rPr>
          <w:rFonts w:hint="eastAsia" w:ascii="仿宋" w:hAnsi="仿宋" w:eastAsia="仿宋" w:cs="仿宋"/>
          <w:b/>
          <w:bCs/>
          <w:sz w:val="30"/>
          <w:szCs w:val="30"/>
          <w:lang w:eastAsia="zh-CN"/>
        </w:rPr>
      </w:pPr>
      <w:r>
        <w:rPr>
          <w:rFonts w:hint="eastAsia" w:ascii="仿宋" w:hAnsi="仿宋" w:eastAsia="仿宋" w:cs="仿宋"/>
          <w:b/>
          <w:bCs/>
          <w:sz w:val="30"/>
          <w:szCs w:val="30"/>
          <w:lang w:val="en-US" w:eastAsia="zh-CN"/>
        </w:rPr>
        <w:t>五</w:t>
      </w:r>
      <w:r>
        <w:rPr>
          <w:rFonts w:hint="eastAsia" w:ascii="仿宋" w:hAnsi="仿宋" w:eastAsia="仿宋" w:cs="仿宋"/>
          <w:b/>
          <w:bCs/>
          <w:sz w:val="30"/>
          <w:szCs w:val="30"/>
        </w:rPr>
        <w:t>、</w:t>
      </w:r>
      <w:r>
        <w:rPr>
          <w:rFonts w:hint="eastAsia" w:ascii="仿宋" w:hAnsi="仿宋" w:eastAsia="仿宋" w:cs="仿宋"/>
          <w:b/>
          <w:bCs/>
          <w:sz w:val="30"/>
          <w:szCs w:val="30"/>
          <w:lang w:eastAsia="zh-CN"/>
        </w:rPr>
        <w:t>工作要求</w:t>
      </w:r>
    </w:p>
    <w:p>
      <w:pPr>
        <w:keepNext w:val="0"/>
        <w:keepLines w:val="0"/>
        <w:pageBreakBefore w:val="0"/>
        <w:widowControl w:val="0"/>
        <w:kinsoku/>
        <w:wordWrap/>
        <w:overflowPunct/>
        <w:topLinePunct w:val="0"/>
        <w:autoSpaceDE/>
        <w:autoSpaceDN/>
        <w:bidi w:val="0"/>
        <w:adjustRightInd/>
        <w:snapToGrid/>
        <w:spacing w:line="560" w:lineRule="exact"/>
        <w:ind w:firstLine="601"/>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1.二级学院要成立专门的工作领导小组，负责整个选拔和培养过程的组织协调。</w:t>
      </w:r>
    </w:p>
    <w:p>
      <w:pPr>
        <w:keepNext w:val="0"/>
        <w:keepLines w:val="0"/>
        <w:pageBreakBefore w:val="0"/>
        <w:widowControl w:val="0"/>
        <w:kinsoku/>
        <w:wordWrap/>
        <w:overflowPunct/>
        <w:topLinePunct w:val="0"/>
        <w:autoSpaceDE/>
        <w:autoSpaceDN/>
        <w:bidi w:val="0"/>
        <w:adjustRightInd/>
        <w:snapToGrid/>
        <w:spacing w:line="560" w:lineRule="exact"/>
        <w:ind w:firstLine="601"/>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w:t>
      </w:r>
      <w:r>
        <w:rPr>
          <w:rFonts w:hint="eastAsia" w:ascii="仿宋" w:hAnsi="仿宋" w:eastAsia="仿宋" w:cs="仿宋"/>
          <w:sz w:val="30"/>
          <w:szCs w:val="30"/>
          <w:highlight w:val="none"/>
          <w:lang w:val="en-US" w:eastAsia="zh-CN"/>
        </w:rPr>
        <w:t>2024年6月30日前，</w:t>
      </w:r>
      <w:r>
        <w:rPr>
          <w:rFonts w:hint="eastAsia" w:ascii="仿宋" w:hAnsi="仿宋" w:eastAsia="仿宋" w:cs="仿宋"/>
          <w:sz w:val="30"/>
          <w:szCs w:val="30"/>
          <w:lang w:val="en-US" w:eastAsia="zh-CN"/>
        </w:rPr>
        <w:t>二级学院完成2022级学生的现场工程师班级组班工作。班级命名应体现企业特色，同时完成与企业的校企合作协议以及学生、学校和企业三方协议的签订工作。</w:t>
      </w:r>
    </w:p>
    <w:p>
      <w:pPr>
        <w:keepNext w:val="0"/>
        <w:keepLines w:val="0"/>
        <w:pageBreakBefore w:val="0"/>
        <w:widowControl w:val="0"/>
        <w:kinsoku/>
        <w:wordWrap/>
        <w:overflowPunct/>
        <w:topLinePunct w:val="0"/>
        <w:autoSpaceDE/>
        <w:autoSpaceDN/>
        <w:bidi w:val="0"/>
        <w:adjustRightInd/>
        <w:snapToGrid/>
        <w:spacing w:line="560" w:lineRule="exact"/>
        <w:ind w:firstLine="601"/>
        <w:textAlignment w:val="auto"/>
        <w:rPr>
          <w:rFonts w:hint="eastAsia" w:ascii="仿宋" w:hAnsi="仿宋" w:eastAsia="仿宋" w:cs="仿宋"/>
          <w:sz w:val="30"/>
          <w:szCs w:val="30"/>
          <w:lang w:val="en-US" w:eastAsia="zh-CN"/>
        </w:rPr>
      </w:pPr>
      <w:r>
        <w:rPr>
          <w:rFonts w:hint="eastAsia" w:ascii="仿宋" w:hAnsi="仿宋" w:eastAsia="仿宋" w:cs="仿宋"/>
          <w:color w:val="auto"/>
          <w:sz w:val="30"/>
          <w:szCs w:val="30"/>
          <w:u w:val="none"/>
          <w:lang w:val="en-US" w:eastAsia="zh-CN"/>
        </w:rPr>
        <w:t>3.</w:t>
      </w:r>
      <w:r>
        <w:rPr>
          <w:rFonts w:hint="eastAsia" w:ascii="仿宋" w:hAnsi="仿宋" w:eastAsia="仿宋" w:cs="仿宋"/>
          <w:color w:val="auto"/>
          <w:sz w:val="30"/>
          <w:szCs w:val="30"/>
          <w:highlight w:val="none"/>
          <w:u w:val="none"/>
          <w:lang w:val="en-US" w:eastAsia="zh-CN"/>
        </w:rPr>
        <w:t>2024年7月12日前，</w:t>
      </w:r>
      <w:r>
        <w:rPr>
          <w:rFonts w:hint="eastAsia" w:ascii="仿宋" w:hAnsi="仿宋" w:eastAsia="仿宋" w:cs="仿宋"/>
          <w:color w:val="auto"/>
          <w:sz w:val="30"/>
          <w:szCs w:val="30"/>
          <w:u w:val="none"/>
          <w:lang w:val="en-US" w:eastAsia="zh-CN"/>
        </w:rPr>
        <w:t>二级学院完成并提交各专业“现场工程师联合培养项目实施方案（一项目一方案）”（附件1），电子稿发教务部邮箱jwc@mail.xzcit.cn，工作联系人：马老师，电话：</w:t>
      </w:r>
      <w:bookmarkStart w:id="1" w:name="_GoBack"/>
      <w:bookmarkEnd w:id="1"/>
      <w:r>
        <w:rPr>
          <w:rFonts w:hint="eastAsia" w:ascii="仿宋" w:hAnsi="仿宋" w:eastAsia="仿宋" w:cs="仿宋"/>
          <w:color w:val="auto"/>
          <w:sz w:val="30"/>
          <w:szCs w:val="30"/>
          <w:u w:val="none"/>
          <w:lang w:val="en-US" w:eastAsia="zh-CN"/>
        </w:rPr>
        <w:t>61897。</w:t>
      </w:r>
    </w:p>
    <w:p>
      <w:pPr>
        <w:keepNext w:val="0"/>
        <w:keepLines w:val="0"/>
        <w:pageBreakBefore w:val="0"/>
        <w:widowControl w:val="0"/>
        <w:kinsoku/>
        <w:wordWrap/>
        <w:overflowPunct/>
        <w:topLinePunct w:val="0"/>
        <w:autoSpaceDE/>
        <w:autoSpaceDN/>
        <w:bidi w:val="0"/>
        <w:adjustRightInd/>
        <w:snapToGrid/>
        <w:spacing w:line="560" w:lineRule="exact"/>
        <w:ind w:firstLine="601"/>
        <w:textAlignment w:val="auto"/>
        <w:rPr>
          <w:rFonts w:hint="eastAsia" w:ascii="仿宋" w:hAnsi="仿宋" w:eastAsia="仿宋" w:cs="仿宋"/>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1"/>
        <w:textAlignment w:val="auto"/>
        <w:rPr>
          <w:rFonts w:hint="eastAsia" w:ascii="仿宋" w:hAnsi="仿宋" w:eastAsia="仿宋" w:cs="仿宋"/>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900" w:firstLineChars="2300"/>
        <w:jc w:val="both"/>
        <w:textAlignment w:val="auto"/>
        <w:rPr>
          <w:rFonts w:hint="eastAsia" w:ascii="仿宋" w:hAnsi="仿宋" w:eastAsia="仿宋" w:cs="仿宋"/>
          <w:sz w:val="30"/>
          <w:szCs w:val="30"/>
        </w:rPr>
      </w:pPr>
      <w:r>
        <w:rPr>
          <w:rFonts w:hint="eastAsia" w:ascii="仿宋" w:hAnsi="仿宋" w:eastAsia="仿宋" w:cs="仿宋"/>
          <w:sz w:val="30"/>
          <w:szCs w:val="30"/>
        </w:rPr>
        <w:t>教务部</w:t>
      </w:r>
    </w:p>
    <w:p>
      <w:pPr>
        <w:keepNext w:val="0"/>
        <w:keepLines w:val="0"/>
        <w:pageBreakBefore w:val="0"/>
        <w:widowControl w:val="0"/>
        <w:kinsoku/>
        <w:wordWrap/>
        <w:overflowPunct/>
        <w:topLinePunct w:val="0"/>
        <w:autoSpaceDE/>
        <w:autoSpaceDN/>
        <w:bidi w:val="0"/>
        <w:adjustRightInd/>
        <w:snapToGrid/>
        <w:spacing w:line="560" w:lineRule="exact"/>
        <w:ind w:firstLine="601"/>
        <w:jc w:val="right"/>
        <w:textAlignment w:val="auto"/>
        <w:rPr>
          <w:rFonts w:hint="eastAsia" w:ascii="仿宋" w:hAnsi="仿宋" w:eastAsia="仿宋" w:cs="仿宋"/>
          <w:b/>
          <w:bCs/>
          <w:sz w:val="28"/>
          <w:szCs w:val="28"/>
          <w:lang w:val="en-US" w:eastAsia="zh-CN"/>
        </w:rPr>
      </w:pPr>
      <w:r>
        <w:rPr>
          <w:rFonts w:hint="eastAsia" w:ascii="仿宋" w:hAnsi="仿宋" w:eastAsia="仿宋" w:cs="仿宋"/>
          <w:sz w:val="30"/>
          <w:szCs w:val="30"/>
        </w:rPr>
        <w:t>202</w:t>
      </w:r>
      <w:r>
        <w:rPr>
          <w:rFonts w:hint="eastAsia" w:ascii="仿宋" w:hAnsi="仿宋" w:eastAsia="仿宋" w:cs="仿宋"/>
          <w:sz w:val="30"/>
          <w:szCs w:val="30"/>
          <w:lang w:val="en-US" w:eastAsia="zh-CN"/>
        </w:rPr>
        <w:t>4</w:t>
      </w:r>
      <w:r>
        <w:rPr>
          <w:rFonts w:hint="eastAsia" w:ascii="仿宋" w:hAnsi="仿宋" w:eastAsia="仿宋" w:cs="仿宋"/>
          <w:sz w:val="30"/>
          <w:szCs w:val="30"/>
        </w:rPr>
        <w:t>年</w:t>
      </w:r>
      <w:r>
        <w:rPr>
          <w:rFonts w:hint="eastAsia" w:ascii="仿宋" w:hAnsi="仿宋" w:eastAsia="仿宋" w:cs="仿宋"/>
          <w:sz w:val="30"/>
          <w:szCs w:val="30"/>
          <w:lang w:val="en-US" w:eastAsia="zh-CN"/>
        </w:rPr>
        <w:t>6</w:t>
      </w:r>
      <w:r>
        <w:rPr>
          <w:rFonts w:hint="eastAsia" w:ascii="仿宋" w:hAnsi="仿宋" w:eastAsia="仿宋" w:cs="仿宋"/>
          <w:sz w:val="30"/>
          <w:szCs w:val="30"/>
        </w:rPr>
        <w:t>月</w:t>
      </w:r>
      <w:r>
        <w:rPr>
          <w:rFonts w:hint="eastAsia" w:ascii="仿宋" w:hAnsi="仿宋" w:eastAsia="仿宋" w:cs="仿宋"/>
          <w:sz w:val="30"/>
          <w:szCs w:val="30"/>
          <w:lang w:val="en-US" w:eastAsia="zh-CN"/>
        </w:rPr>
        <w:t>13</w:t>
      </w:r>
      <w:r>
        <w:rPr>
          <w:rFonts w:hint="eastAsia" w:ascii="仿宋" w:hAnsi="仿宋" w:eastAsia="仿宋" w:cs="仿宋"/>
          <w:sz w:val="30"/>
          <w:szCs w:val="30"/>
        </w:rPr>
        <w:t>日</w:t>
      </w:r>
    </w:p>
    <w:sectPr>
      <w:footerReference r:id="rId3" w:type="default"/>
      <w:pgSz w:w="11906" w:h="16838"/>
      <w:pgMar w:top="1440" w:right="1797" w:bottom="1440" w:left="1797" w:header="851" w:footer="73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16808D28-B872-4A6C-857E-220C2E051990}"/>
  </w:font>
  <w:font w:name="仿宋">
    <w:panose1 w:val="02010609060101010101"/>
    <w:charset w:val="86"/>
    <w:family w:val="modern"/>
    <w:pitch w:val="default"/>
    <w:sig w:usb0="800002BF" w:usb1="38CF7CFA" w:usb2="00000016" w:usb3="00000000" w:csb0="00040001" w:csb1="00000000"/>
    <w:embedRegular r:id="rId2" w:fontKey="{26FB3D32-9537-4899-A30B-73830F29D5C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zMWEwMTBkYWM3ZDMxZDZkNDUyZDIwNDkzNjYwZmQifQ=="/>
  </w:docVars>
  <w:rsids>
    <w:rsidRoot w:val="007551D3"/>
    <w:rsid w:val="00017CCE"/>
    <w:rsid w:val="000355AB"/>
    <w:rsid w:val="000A63C4"/>
    <w:rsid w:val="001620CB"/>
    <w:rsid w:val="00181130"/>
    <w:rsid w:val="002221B8"/>
    <w:rsid w:val="00276E50"/>
    <w:rsid w:val="00292615"/>
    <w:rsid w:val="00317385"/>
    <w:rsid w:val="0035271F"/>
    <w:rsid w:val="003F4F6B"/>
    <w:rsid w:val="003F70A6"/>
    <w:rsid w:val="00410E6A"/>
    <w:rsid w:val="00457D60"/>
    <w:rsid w:val="004A3F16"/>
    <w:rsid w:val="004A7C38"/>
    <w:rsid w:val="00503812"/>
    <w:rsid w:val="005178BB"/>
    <w:rsid w:val="00522102"/>
    <w:rsid w:val="00546114"/>
    <w:rsid w:val="00561A2A"/>
    <w:rsid w:val="005B1F6E"/>
    <w:rsid w:val="005F147A"/>
    <w:rsid w:val="005F2632"/>
    <w:rsid w:val="005F77E5"/>
    <w:rsid w:val="00624F84"/>
    <w:rsid w:val="006A456F"/>
    <w:rsid w:val="006E60AE"/>
    <w:rsid w:val="0070227E"/>
    <w:rsid w:val="00706C04"/>
    <w:rsid w:val="00714C4E"/>
    <w:rsid w:val="007551D3"/>
    <w:rsid w:val="0077609F"/>
    <w:rsid w:val="007A4A69"/>
    <w:rsid w:val="007B4199"/>
    <w:rsid w:val="007B5E36"/>
    <w:rsid w:val="007F6B1B"/>
    <w:rsid w:val="00806D7A"/>
    <w:rsid w:val="00812CCB"/>
    <w:rsid w:val="008E4CAD"/>
    <w:rsid w:val="008E72F0"/>
    <w:rsid w:val="00A11975"/>
    <w:rsid w:val="00A22D09"/>
    <w:rsid w:val="00A3271D"/>
    <w:rsid w:val="00A54453"/>
    <w:rsid w:val="00A83FBE"/>
    <w:rsid w:val="00A93451"/>
    <w:rsid w:val="00AA678F"/>
    <w:rsid w:val="00B20632"/>
    <w:rsid w:val="00B20DB8"/>
    <w:rsid w:val="00B21B39"/>
    <w:rsid w:val="00B22215"/>
    <w:rsid w:val="00B511FD"/>
    <w:rsid w:val="00C46539"/>
    <w:rsid w:val="00C5482A"/>
    <w:rsid w:val="00CC0976"/>
    <w:rsid w:val="00D04856"/>
    <w:rsid w:val="00D318BD"/>
    <w:rsid w:val="00D507BE"/>
    <w:rsid w:val="00DA7A54"/>
    <w:rsid w:val="00DD388B"/>
    <w:rsid w:val="00E418D3"/>
    <w:rsid w:val="00E432A5"/>
    <w:rsid w:val="00E45FC2"/>
    <w:rsid w:val="00E71EDD"/>
    <w:rsid w:val="00EE25BA"/>
    <w:rsid w:val="00F045A7"/>
    <w:rsid w:val="00F5404C"/>
    <w:rsid w:val="00F845B3"/>
    <w:rsid w:val="00F92E90"/>
    <w:rsid w:val="011C626C"/>
    <w:rsid w:val="01F6574F"/>
    <w:rsid w:val="07ED42D1"/>
    <w:rsid w:val="08EB4EA1"/>
    <w:rsid w:val="09F74DAE"/>
    <w:rsid w:val="1172492C"/>
    <w:rsid w:val="11EA3F4E"/>
    <w:rsid w:val="134A310C"/>
    <w:rsid w:val="13795061"/>
    <w:rsid w:val="13A91BE1"/>
    <w:rsid w:val="17365E81"/>
    <w:rsid w:val="17CD435B"/>
    <w:rsid w:val="19094ED0"/>
    <w:rsid w:val="1A204BC7"/>
    <w:rsid w:val="1D5F1562"/>
    <w:rsid w:val="1D86034A"/>
    <w:rsid w:val="1FB112FB"/>
    <w:rsid w:val="1FD955FC"/>
    <w:rsid w:val="23FB52C1"/>
    <w:rsid w:val="24660080"/>
    <w:rsid w:val="25001A40"/>
    <w:rsid w:val="2A3B1CAE"/>
    <w:rsid w:val="2C6C37BB"/>
    <w:rsid w:val="2DE7182C"/>
    <w:rsid w:val="2E143E0D"/>
    <w:rsid w:val="2EA46644"/>
    <w:rsid w:val="2F590507"/>
    <w:rsid w:val="2F77098D"/>
    <w:rsid w:val="2F9C2B45"/>
    <w:rsid w:val="30880AAC"/>
    <w:rsid w:val="31D02F2B"/>
    <w:rsid w:val="339B11DC"/>
    <w:rsid w:val="357D4824"/>
    <w:rsid w:val="36FB767F"/>
    <w:rsid w:val="375D63AF"/>
    <w:rsid w:val="389C3213"/>
    <w:rsid w:val="391907BB"/>
    <w:rsid w:val="398C4F9C"/>
    <w:rsid w:val="39FD5F33"/>
    <w:rsid w:val="3D3F21E3"/>
    <w:rsid w:val="3DE1290E"/>
    <w:rsid w:val="417E204F"/>
    <w:rsid w:val="42741713"/>
    <w:rsid w:val="42785108"/>
    <w:rsid w:val="438A3BFF"/>
    <w:rsid w:val="45C344D5"/>
    <w:rsid w:val="47291226"/>
    <w:rsid w:val="47892325"/>
    <w:rsid w:val="479A551B"/>
    <w:rsid w:val="48816480"/>
    <w:rsid w:val="49230BF1"/>
    <w:rsid w:val="498702B7"/>
    <w:rsid w:val="4A577038"/>
    <w:rsid w:val="4AAE5753"/>
    <w:rsid w:val="4D1B7E6F"/>
    <w:rsid w:val="4DDF37CE"/>
    <w:rsid w:val="4E1F4272"/>
    <w:rsid w:val="4EFA7664"/>
    <w:rsid w:val="4F2C6C47"/>
    <w:rsid w:val="4F3A3ED6"/>
    <w:rsid w:val="51694182"/>
    <w:rsid w:val="52B54C41"/>
    <w:rsid w:val="53005ACA"/>
    <w:rsid w:val="53FD32A8"/>
    <w:rsid w:val="55A3207E"/>
    <w:rsid w:val="5726041F"/>
    <w:rsid w:val="5A3966BC"/>
    <w:rsid w:val="5D3A3D36"/>
    <w:rsid w:val="5EB3752E"/>
    <w:rsid w:val="603E51F6"/>
    <w:rsid w:val="604302F0"/>
    <w:rsid w:val="626B7DF5"/>
    <w:rsid w:val="644115D0"/>
    <w:rsid w:val="644B3BAE"/>
    <w:rsid w:val="6472739A"/>
    <w:rsid w:val="67B173AF"/>
    <w:rsid w:val="6C9A36E9"/>
    <w:rsid w:val="6FC50AA4"/>
    <w:rsid w:val="716A4059"/>
    <w:rsid w:val="71A97623"/>
    <w:rsid w:val="71AC0C7B"/>
    <w:rsid w:val="72F67F31"/>
    <w:rsid w:val="7476258E"/>
    <w:rsid w:val="748D4A15"/>
    <w:rsid w:val="758A0805"/>
    <w:rsid w:val="7666636B"/>
    <w:rsid w:val="774F47C1"/>
    <w:rsid w:val="7AC53928"/>
    <w:rsid w:val="7D5271AD"/>
    <w:rsid w:val="7F04374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autoRedefine/>
    <w:unhideWhenUsed/>
    <w:qFormat/>
    <w:uiPriority w:val="1"/>
  </w:style>
  <w:style w:type="table" w:default="1" w:styleId="6">
    <w:name w:val="Normal Table"/>
    <w:autoRedefine/>
    <w:unhideWhenUsed/>
    <w:qFormat/>
    <w:uiPriority w:val="99"/>
    <w:tblPr>
      <w:tblCellMar>
        <w:top w:w="0" w:type="dxa"/>
        <w:left w:w="108" w:type="dxa"/>
        <w:bottom w:w="0" w:type="dxa"/>
        <w:right w:w="108" w:type="dxa"/>
      </w:tblCellMar>
    </w:tblPr>
  </w:style>
  <w:style w:type="paragraph" w:styleId="2">
    <w:name w:val="Balloon Text"/>
    <w:basedOn w:val="1"/>
    <w:link w:val="10"/>
    <w:autoRedefine/>
    <w:unhideWhenUsed/>
    <w:qFormat/>
    <w:uiPriority w:val="99"/>
    <w:rPr>
      <w:sz w:val="18"/>
      <w:szCs w:val="18"/>
    </w:rPr>
  </w:style>
  <w:style w:type="paragraph" w:styleId="3">
    <w:name w:val="footer"/>
    <w:basedOn w:val="1"/>
    <w:link w:val="11"/>
    <w:autoRedefine/>
    <w:unhideWhenUsed/>
    <w:qFormat/>
    <w:uiPriority w:val="99"/>
    <w:pPr>
      <w:tabs>
        <w:tab w:val="center" w:pos="4153"/>
        <w:tab w:val="right" w:pos="8306"/>
      </w:tabs>
      <w:snapToGrid w:val="0"/>
      <w:jc w:val="left"/>
    </w:pPr>
    <w:rPr>
      <w:sz w:val="18"/>
      <w:szCs w:val="18"/>
    </w:rPr>
  </w:style>
  <w:style w:type="paragraph" w:styleId="4">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unhideWhenUsed/>
    <w:qFormat/>
    <w:uiPriority w:val="99"/>
    <w:pPr>
      <w:spacing w:before="100" w:beforeAutospacing="1" w:after="100" w:afterAutospacing="1"/>
      <w:ind w:left="0" w:right="0"/>
      <w:jc w:val="left"/>
    </w:pPr>
    <w:rPr>
      <w:kern w:val="0"/>
      <w:sz w:val="24"/>
      <w:lang w:val="en-US" w:eastAsia="zh-CN" w:bidi="ar"/>
    </w:rPr>
  </w:style>
  <w:style w:type="table" w:styleId="7">
    <w:name w:val="Table Grid"/>
    <w:basedOn w:val="6"/>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autoRedefine/>
    <w:unhideWhenUsed/>
    <w:qFormat/>
    <w:uiPriority w:val="99"/>
    <w:rPr>
      <w:color w:val="0563C1"/>
      <w:u w:val="single"/>
    </w:rPr>
  </w:style>
  <w:style w:type="character" w:customStyle="1" w:styleId="10">
    <w:name w:val="批注框文本 字符"/>
    <w:link w:val="2"/>
    <w:autoRedefine/>
    <w:semiHidden/>
    <w:qFormat/>
    <w:uiPriority w:val="99"/>
    <w:rPr>
      <w:sz w:val="18"/>
      <w:szCs w:val="18"/>
    </w:rPr>
  </w:style>
  <w:style w:type="character" w:customStyle="1" w:styleId="11">
    <w:name w:val="页脚 字符"/>
    <w:link w:val="3"/>
    <w:autoRedefine/>
    <w:qFormat/>
    <w:uiPriority w:val="99"/>
    <w:rPr>
      <w:sz w:val="18"/>
      <w:szCs w:val="18"/>
    </w:rPr>
  </w:style>
  <w:style w:type="character" w:customStyle="1" w:styleId="12">
    <w:name w:val="页眉 字符"/>
    <w:link w:val="4"/>
    <w:autoRedefine/>
    <w:qFormat/>
    <w:uiPriority w:val="99"/>
    <w:rPr>
      <w:sz w:val="18"/>
      <w:szCs w:val="18"/>
    </w:rPr>
  </w:style>
  <w:style w:type="character" w:customStyle="1" w:styleId="13">
    <w:name w:val="_Style 12"/>
    <w:autoRedefine/>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1442</Words>
  <Characters>1509</Characters>
  <Lines>5</Lines>
  <Paragraphs>1</Paragraphs>
  <TotalTime>226</TotalTime>
  <ScaleCrop>false</ScaleCrop>
  <LinksUpToDate>false</LinksUpToDate>
  <CharactersWithSpaces>1516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2023-06-12T10:10:00Z</dcterms:created>
  <dc:creator>Administrator</dc:creator>
  <cp:lastModifiedBy>马光辉</cp:lastModifiedBy>
  <cp:lastPrinted>2024-05-14T07:41:00Z</cp:lastPrinted>
  <dcterms:modified xsi:type="dcterms:W3CDTF">2024-06-13T00:41:36Z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6E50BFF8EFB14AFC82352C95AC8A7365_13</vt:lpwstr>
  </property>
</Properties>
</file>